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spacing w:after="0" w:afterAutospacing="0"/>
        <w:rPr>
          <w:b/>
          <w:bCs/>
          <w:sz w:val="22"/>
          <w:szCs w:val="22"/>
        </w:rPr>
      </w:pPr>
      <w:r/>
      <w:bookmarkStart w:id="0" w:name="_GoBack"/>
      <w:r/>
      <w:bookmarkEnd w:id="0"/>
      <w:r/>
      <w:r>
        <w:rPr>
          <w:b/>
          <w:bCs/>
          <w:sz w:val="22"/>
          <w:szCs w:val="22"/>
        </w:rPr>
      </w:r>
    </w:p>
    <w:p>
      <w:pPr>
        <w:pStyle w:val="906"/>
        <w:jc w:val="right"/>
        <w:spacing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№1</w:t>
      </w:r>
      <w:r>
        <w:rPr>
          <w:sz w:val="22"/>
          <w:szCs w:val="22"/>
        </w:rPr>
      </w:r>
    </w:p>
    <w:p>
      <w:pPr>
        <w:contextualSpacing/>
        <w:ind w:firstLine="5953"/>
        <w:jc w:val="right"/>
      </w:pPr>
      <w:r>
        <w:rPr>
          <w:rFonts w:cs="Times New Roman"/>
          <w:sz w:val="22"/>
        </w:rPr>
        <w:t xml:space="preserve">Президенту Гильдии Союза «</w:t>
      </w:r>
      <w:r>
        <w:rPr>
          <w:rFonts w:cs="Times New Roman"/>
          <w:color w:val="000000"/>
          <w:sz w:val="22"/>
        </w:rPr>
        <w:t xml:space="preserve">СРО                                                   </w:t>
      </w:r>
      <w:r>
        <w:rPr>
          <w:rFonts w:cs="Times New Roman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/>
    </w:p>
    <w:p>
      <w:pPr>
        <w:contextualSpacing/>
        <w:ind w:firstLine="5953"/>
        <w:jc w:val="right"/>
      </w:pPr>
      <w:r>
        <w:rPr>
          <w:rFonts w:cs="Times New Roman"/>
          <w:sz w:val="22"/>
        </w:rPr>
        <w:t xml:space="preserve">И.Э. </w:t>
      </w:r>
      <w:r>
        <w:rPr>
          <w:rFonts w:cs="Times New Roman"/>
          <w:sz w:val="22"/>
        </w:rPr>
        <w:t xml:space="preserve">Ихсанову</w:t>
      </w:r>
      <w:r/>
    </w:p>
    <w:p>
      <w:pPr>
        <w:contextualSpacing/>
        <w:ind w:firstLine="5953"/>
      </w:pPr>
      <w:r>
        <w:rPr>
          <w:rFonts w:cs="Times New Roman"/>
          <w:sz w:val="22"/>
        </w:rPr>
        <w:t xml:space="preserve">от арбитражного управляющего___________</w:t>
      </w:r>
      <w:r/>
    </w:p>
    <w:p>
      <w:pPr>
        <w:contextualSpacing/>
        <w:ind w:firstLine="5953"/>
      </w:pPr>
      <w:r>
        <w:t xml:space="preserve">______________________________</w:t>
      </w:r>
      <w:r/>
    </w:p>
    <w:p>
      <w:pPr>
        <w:contextualSpacing/>
        <w:ind w:firstLine="5953"/>
      </w:pPr>
      <w:r>
        <w:rPr>
          <w:rFonts w:cs="Times New Roman"/>
          <w:color w:val="000000"/>
          <w:sz w:val="22"/>
        </w:rPr>
        <w:t xml:space="preserve">проживающего</w:t>
      </w:r>
      <w:r>
        <w:rPr>
          <w:rFonts w:cs="Times New Roman"/>
          <w:color w:val="000000"/>
          <w:sz w:val="22"/>
        </w:rPr>
        <w:t xml:space="preserve"> по адресу:</w:t>
      </w:r>
      <w:r>
        <w:rPr>
          <w:rFonts w:cs="Times New Roman"/>
          <w:sz w:val="22"/>
        </w:rPr>
        <w:t xml:space="preserve">________________</w:t>
      </w:r>
      <w:r/>
    </w:p>
    <w:p>
      <w:pPr>
        <w:contextualSpacing/>
        <w:ind w:firstLine="5953"/>
      </w:pPr>
      <w:r>
        <w:rPr>
          <w:rFonts w:cs="Times New Roman"/>
          <w:sz w:val="22"/>
        </w:rPr>
        <w:t xml:space="preserve">______________________________________</w:t>
      </w:r>
      <w:r/>
    </w:p>
    <w:p>
      <w:pPr>
        <w:contextualSpacing/>
        <w:ind w:firstLine="5953"/>
        <w:outlineLvl w:val="0"/>
      </w:pPr>
      <w:r>
        <w:rPr>
          <w:rFonts w:cs="Times New Roman"/>
          <w:color w:val="000000"/>
          <w:sz w:val="22"/>
        </w:rPr>
        <w:t xml:space="preserve">паспортные данные:_____________________</w:t>
      </w:r>
      <w:r/>
    </w:p>
    <w:p>
      <w:pPr>
        <w:contextualSpacing/>
        <w:ind w:firstLine="5953"/>
        <w:outlineLvl w:val="0"/>
      </w:pPr>
      <w:r>
        <w:rPr>
          <w:rFonts w:cs="Times New Roman"/>
          <w:color w:val="000000"/>
          <w:sz w:val="22"/>
        </w:rPr>
        <w:t xml:space="preserve">______________________________________</w:t>
      </w:r>
      <w:r/>
    </w:p>
    <w:p>
      <w:pPr>
        <w:contextualSpacing/>
        <w:ind w:firstLine="5953"/>
        <w:rPr>
          <w:rFonts w:cs="Times New Roman"/>
          <w:sz w:val="22"/>
        </w:rPr>
        <w:outlineLvl w:val="0"/>
      </w:pPr>
      <w:r>
        <w:rPr>
          <w:rFonts w:cs="Times New Roman"/>
          <w:sz w:val="22"/>
        </w:rPr>
        <w:t xml:space="preserve">почтовый адрес:________________________</w:t>
      </w:r>
      <w:r>
        <w:rPr>
          <w:rFonts w:cs="Times New Roman"/>
          <w:sz w:val="22"/>
        </w:rPr>
      </w:r>
    </w:p>
    <w:p>
      <w:pPr>
        <w:contextualSpacing/>
        <w:ind w:firstLine="5953"/>
        <w:rPr>
          <w:rFonts w:cs="Times New Roman"/>
          <w:sz w:val="22"/>
        </w:rPr>
        <w:outlineLvl w:val="0"/>
      </w:pPr>
      <w:r>
        <w:rPr>
          <w:rFonts w:cs="Times New Roman"/>
          <w:sz w:val="22"/>
        </w:rPr>
        <w:t xml:space="preserve">эл</w:t>
      </w:r>
      <w:r>
        <w:rPr>
          <w:rFonts w:cs="Times New Roman"/>
          <w:sz w:val="22"/>
        </w:rPr>
        <w:t xml:space="preserve">.п</w:t>
      </w:r>
      <w:r>
        <w:rPr>
          <w:rFonts w:cs="Times New Roman"/>
          <w:sz w:val="22"/>
        </w:rPr>
        <w:t xml:space="preserve">очта</w:t>
      </w:r>
      <w:r>
        <w:rPr>
          <w:rFonts w:cs="Times New Roman"/>
          <w:sz w:val="22"/>
        </w:rPr>
        <w:t xml:space="preserve">:______________________________</w:t>
      </w:r>
      <w:r>
        <w:rPr>
          <w:rFonts w:cs="Times New Roman"/>
          <w:sz w:val="22"/>
        </w:rPr>
      </w:r>
    </w:p>
    <w:p>
      <w:pPr>
        <w:contextualSpacing/>
        <w:ind w:firstLine="5953"/>
        <w:outlineLvl w:val="0"/>
      </w:pPr>
      <w:r>
        <w:rPr>
          <w:rFonts w:cs="Times New Roman"/>
          <w:sz w:val="22"/>
        </w:rPr>
        <w:t xml:space="preserve">телефон:______________________________</w:t>
      </w:r>
      <w:r/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</w:pPr>
      <w:r>
        <w:rPr>
          <w:rFonts w:cs="Times New Roman"/>
          <w:b/>
          <w:bCs/>
          <w:sz w:val="24"/>
          <w:szCs w:val="24"/>
        </w:rPr>
        <w:t xml:space="preserve">Заявление</w:t>
      </w:r>
      <w:r/>
    </w:p>
    <w:p>
      <w:pPr>
        <w:jc w:val="center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</w:r>
    </w:p>
    <w:p>
      <w:pPr>
        <w:ind w:firstLine="708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Прошу принять меня в состав членов Союза «Саморегулируемая организация «Гильдия арбитражных управляющих» (далее – Гильдия). С </w:t>
      </w:r>
      <w:r>
        <w:rPr>
          <w:rFonts w:cs="Times New Roman"/>
          <w:color w:val="000000"/>
          <w:sz w:val="22"/>
        </w:rPr>
        <w:t xml:space="preserve">порядком принятия в состав членов, а также с внутренними положениями Гильдии и Уставом Гильдии ознакомлен, согласен. Обязуюсь осуществлять свою деятельность в соответствии с действующим законодательством и соблюдать Устав, все внутренние положения Гильдии.</w:t>
      </w:r>
      <w:r>
        <w:rPr>
          <w:rFonts w:cs="Times New Roman"/>
          <w:color w:val="000000"/>
          <w:sz w:val="22"/>
        </w:rPr>
      </w:r>
    </w:p>
    <w:p>
      <w:pPr>
        <w:ind w:firstLine="708"/>
        <w:jc w:val="both"/>
        <w:rPr>
          <w:rFonts w:cs="Times New Roman"/>
          <w:color w:val="000000"/>
          <w:sz w:val="22"/>
        </w:rPr>
      </w:pPr>
      <w:r>
        <w:rPr>
          <w:rFonts w:cs="Times New Roman"/>
          <w:b/>
          <w:bCs/>
          <w:color w:val="000000"/>
          <w:sz w:val="22"/>
        </w:rPr>
        <w:t xml:space="preserve">Приложение:</w:t>
      </w:r>
      <w:r>
        <w:rPr>
          <w:rFonts w:cs="Times New Roman"/>
          <w:color w:val="000000"/>
          <w:sz w:val="22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rPr>
          <w:rFonts w:cs="Times New Roman"/>
          <w:color w:val="000000"/>
          <w:sz w:val="20"/>
          <w:szCs w:val="20"/>
        </w:rPr>
      </w:pPr>
      <w:r>
        <w:rPr>
          <w:sz w:val="20"/>
          <w:szCs w:val="20"/>
        </w:rPr>
        <w:t xml:space="preserve">копия паспорта гражданина Российской Федерации (развороты с фотографией и пропиской, 19 стр. паспорта)</w:t>
      </w:r>
      <w:r>
        <w:rPr>
          <w:rFonts w:cs="Times New Roman"/>
          <w:sz w:val="20"/>
          <w:szCs w:val="20"/>
        </w:rPr>
        <w:t xml:space="preserve">;</w:t>
      </w:r>
      <w:r>
        <w:rPr>
          <w:rFonts w:cs="Times New Roman"/>
          <w:color w:val="000000"/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копия диплом</w:t>
      </w:r>
      <w:r>
        <w:rPr>
          <w:sz w:val="20"/>
          <w:szCs w:val="20"/>
        </w:rPr>
        <w:t xml:space="preserve">а(</w:t>
      </w:r>
      <w:r>
        <w:rPr>
          <w:sz w:val="20"/>
          <w:szCs w:val="20"/>
        </w:rPr>
        <w:t xml:space="preserve">ов</w:t>
      </w:r>
      <w:r>
        <w:rPr>
          <w:sz w:val="20"/>
          <w:szCs w:val="20"/>
        </w:rPr>
        <w:t xml:space="preserve">) о наличии высшего образования (с приложением)</w:t>
      </w:r>
      <w:r>
        <w:rPr>
          <w:rFonts w:cs="Times New Roman"/>
          <w:sz w:val="20"/>
          <w:szCs w:val="20"/>
        </w:rPr>
        <w:t xml:space="preserve">;</w:t>
      </w:r>
      <w:r>
        <w:rPr>
          <w:rFonts w:cs="Times New Roman"/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копия трудовой книжки, либо иного документа, подтверждающ</w:t>
      </w:r>
      <w:r>
        <w:rPr>
          <w:sz w:val="20"/>
          <w:szCs w:val="20"/>
        </w:rPr>
        <w:t xml:space="preserve">его наличие стажа работы на руководящих должностях не менее чем 1 года в совокупности в качестве руководителя юридического лица или его заместителя (трудовая книжка, приказ о назначении на должность, приказ об увольнении, справка с последнего места работы)</w:t>
      </w:r>
      <w:r>
        <w:rPr>
          <w:rFonts w:cs="Times New Roman"/>
          <w:sz w:val="20"/>
          <w:szCs w:val="20"/>
        </w:rPr>
        <w:t xml:space="preserve">;</w:t>
      </w:r>
      <w:r>
        <w:rPr>
          <w:rFonts w:cs="Times New Roman"/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 Свидетельства о сдаче теоретического экзамена по программе подготовки арбитражных управляющих;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копия Свидетельства о прохождении стажировки в качестве помощника арбитражного управляющего;</w:t>
      </w:r>
      <w:r>
        <w:rPr>
          <w:rFonts w:cs="Times New Roman"/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копия, либо оригинал справки МВД Россий</w:t>
      </w:r>
      <w:r>
        <w:rPr>
          <w:sz w:val="20"/>
          <w:szCs w:val="20"/>
        </w:rPr>
        <w:t xml:space="preserve">ской Федерации об отсутствии судимости за — совершение умышленного преступления, выданная в соответствии с Инструкцией о порядке представления гражданам справок о наличии (отсутствии) у них судимости, утвержденной приказом МВД РФ от 01.11.2001 г. № 965, с </w:t>
      </w:r>
      <w:r>
        <w:rPr>
          <w:sz w:val="20"/>
          <w:szCs w:val="20"/>
        </w:rPr>
        <w:t xml:space="preserve">даты</w:t>
      </w:r>
      <w:r>
        <w:rPr>
          <w:sz w:val="20"/>
          <w:szCs w:val="20"/>
        </w:rPr>
        <w:t xml:space="preserve"> выдачи которой не истек 1 год;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копия, либо оригинал справки ФНС Российской Федерации</w:t>
      </w:r>
      <w:r>
        <w:rPr>
          <w:sz w:val="20"/>
          <w:szCs w:val="20"/>
        </w:rPr>
        <w:t xml:space="preserve"> об отсутствии наказания в виде дисквалификации за совершение административного правонарушения, либо в виде лишения права занимать определенные должности, или осуществлять профессиональную деятельность, регулируемую в соответствии с федеральными законами, </w:t>
      </w:r>
      <w:r>
        <w:rPr>
          <w:sz w:val="20"/>
          <w:szCs w:val="20"/>
        </w:rPr>
        <w:t xml:space="preserve">с даты выдачи</w:t>
      </w:r>
      <w:r>
        <w:rPr>
          <w:sz w:val="20"/>
          <w:szCs w:val="20"/>
        </w:rPr>
        <w:t xml:space="preserve"> действительна в течение полугода;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 Свидетельства </w:t>
      </w:r>
      <w:r>
        <w:rPr>
          <w:sz w:val="20"/>
          <w:szCs w:val="20"/>
        </w:rPr>
        <w:t xml:space="preserve">о постановке на учет в налоговом органе физического лица по месту жительства на территории</w:t>
      </w:r>
      <w:r>
        <w:rPr>
          <w:sz w:val="20"/>
          <w:szCs w:val="20"/>
        </w:rPr>
        <w:t xml:space="preserve"> Российской Федерации (ИНН);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копия Свидетельства страхового номера индивидуального лицевого счета (СНИЛС);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 договора страхования и копия страхового полиса ответственности арбитражного управляющего заключенного со страховой организацией, одной из аккредитованной в СРО страховой компании (</w:t>
      </w:r>
      <w:r>
        <w:rPr>
          <w:sz w:val="20"/>
          <w:szCs w:val="20"/>
        </w:rPr>
        <w:t xml:space="preserve">требования</w:t>
      </w:r>
      <w:r>
        <w:rPr>
          <w:sz w:val="20"/>
          <w:szCs w:val="20"/>
        </w:rPr>
        <w:t xml:space="preserve"> установленные ст. 24.1 ФЗ «О несостоятельности (банкротстве)»);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копии документов, подтверждающих оплату компенсационного и резервного фонда;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копии судебных актов (при наличии), подтверждающих стаж деятельности в качестве арбитражного управляющего;  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сведения о наличии справки о допуске к секретным сведениям (при ее наличии);</w:t>
      </w:r>
      <w:r>
        <w:rPr>
          <w:sz w:val="20"/>
          <w:szCs w:val="20"/>
        </w:rPr>
      </w:r>
    </w:p>
    <w:p>
      <w:pPr>
        <w:pStyle w:val="737"/>
        <w:numPr>
          <w:ilvl w:val="0"/>
          <w:numId w:val="26"/>
        </w:numPr>
        <w:ind w:left="709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 документа, подтверждающего исключение претендента из СРО (в случае осуществления деятельности арбитражного управляющего ранее).</w:t>
      </w:r>
      <w:r>
        <w:rPr>
          <w:sz w:val="20"/>
          <w:szCs w:val="20"/>
        </w:rPr>
      </w:r>
    </w:p>
    <w:p>
      <w:pPr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</w:r>
      <w:r>
        <w:rPr>
          <w:rFonts w:cs="Times New Roman"/>
          <w:color w:val="000000"/>
          <w:sz w:val="22"/>
        </w:rPr>
      </w:r>
    </w:p>
    <w:p>
      <w:pPr>
        <w:ind w:firstLine="708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В целях ведения реестра арбитражных управляющих обязуюсь своевременно (в трехдневный срок) предоставлять в Гильдию документы обо всех изменениях в анкетных данных. </w:t>
      </w:r>
      <w:r>
        <w:rPr>
          <w:rFonts w:cs="Times New Roman"/>
          <w:color w:val="000000"/>
          <w:sz w:val="22"/>
        </w:rPr>
      </w:r>
    </w:p>
    <w:p>
      <w:pPr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</w:r>
      <w:r>
        <w:rPr>
          <w:rFonts w:cs="Times New Roman"/>
          <w:color w:val="000000"/>
          <w:sz w:val="22"/>
        </w:rPr>
      </w:r>
    </w:p>
    <w:p>
      <w:pPr>
        <w:jc w:val="both"/>
        <w:rPr>
          <w:sz w:val="22"/>
        </w:rPr>
      </w:pPr>
      <w:r>
        <w:rPr>
          <w:rFonts w:cs="Times New Roman"/>
          <w:color w:val="000000"/>
          <w:sz w:val="22"/>
        </w:rPr>
        <w:t xml:space="preserve">Арбитражный управляющий _________/                                                        </w:t>
      </w:r>
      <w:r>
        <w:rPr>
          <w:rFonts w:cs="Times New Roman"/>
          <w:sz w:val="22"/>
        </w:rPr>
        <w:t xml:space="preserve">  «______»______________202    г. </w:t>
      </w:r>
      <w:r>
        <w:rPr>
          <w:sz w:val="22"/>
        </w:rPr>
      </w:r>
    </w:p>
    <w:p>
      <w:pPr>
        <w:pStyle w:val="906"/>
        <w:jc w:val="right"/>
        <w:spacing w:after="0" w:afterAutospacing="0"/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906"/>
        <w:jc w:val="right"/>
        <w:spacing w:after="0" w:afterAutospacing="0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</w:rPr>
        <w:t xml:space="preserve">Приложение №2</w:t>
      </w:r>
      <w:r/>
    </w:p>
    <w:p>
      <w:pPr>
        <w:contextualSpacing/>
        <w:ind w:firstLine="5953"/>
        <w:jc w:val="right"/>
      </w:pPr>
      <w:r>
        <w:rPr>
          <w:rFonts w:cs="Times New Roman"/>
          <w:sz w:val="22"/>
        </w:rPr>
        <w:t xml:space="preserve">Президенту Гильдии Союза «</w:t>
      </w:r>
      <w:r>
        <w:rPr>
          <w:rFonts w:cs="Times New Roman"/>
          <w:color w:val="000000"/>
          <w:sz w:val="22"/>
        </w:rPr>
        <w:t xml:space="preserve">СРО                                                   </w:t>
      </w:r>
      <w:r>
        <w:rPr>
          <w:rFonts w:cs="Times New Roman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/>
    </w:p>
    <w:p>
      <w:pPr>
        <w:contextualSpacing/>
        <w:ind w:firstLine="5953"/>
        <w:jc w:val="right"/>
      </w:pPr>
      <w:r>
        <w:rPr>
          <w:rFonts w:cs="Times New Roman"/>
          <w:sz w:val="22"/>
        </w:rPr>
        <w:t xml:space="preserve">И.Э. </w:t>
      </w:r>
      <w:r>
        <w:rPr>
          <w:rFonts w:cs="Times New Roman"/>
          <w:sz w:val="22"/>
        </w:rPr>
        <w:t xml:space="preserve">Ихсанову</w:t>
      </w:r>
      <w:r/>
    </w:p>
    <w:p>
      <w:pPr>
        <w:contextualSpacing/>
        <w:ind w:firstLine="5953"/>
      </w:pPr>
      <w:r>
        <w:rPr>
          <w:rFonts w:cs="Times New Roman"/>
          <w:sz w:val="22"/>
        </w:rPr>
        <w:t xml:space="preserve">от арбитражного управляющего___________</w:t>
      </w:r>
      <w:r/>
    </w:p>
    <w:p>
      <w:pPr>
        <w:contextualSpacing/>
        <w:ind w:firstLine="5953"/>
      </w:pPr>
      <w:r>
        <w:t xml:space="preserve">______________________________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ind w:firstLine="708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В соответствии с абзацем 14 пункт 4 статьи 22.2 Федерального закона от 26.10.2002 г. № 127-ФЗ «О несостоятельности (банкротстве) сообщаю, что в отношении меня не проводятся процедуры, применяемые в деле о банкротстве.</w:t>
      </w:r>
      <w:r>
        <w:rPr>
          <w:b/>
          <w:color w:val="000000"/>
          <w:sz w:val="22"/>
        </w:rPr>
        <w:t xml:space="preserve">     </w:t>
      </w:r>
      <w:r>
        <w:rPr>
          <w:b/>
          <w:color w:val="000000"/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Дополнительно сообщаю, что требований и судебных актов о возмещении мной убытков не имеется.</w:t>
      </w:r>
      <w:r>
        <w:rPr>
          <w:sz w:val="22"/>
        </w:rPr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Арбитражный управляющий _______________ /___________/            </w:t>
      </w:r>
      <w:r>
        <w:rPr>
          <w:sz w:val="22"/>
        </w:rPr>
        <w:t xml:space="preserve">                «___»______________202    г. </w:t>
      </w:r>
      <w:r>
        <w:rPr>
          <w:color w:val="000000"/>
          <w:sz w:val="22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rPr>
          <w:b/>
          <w:bCs/>
          <w:sz w:val="22"/>
        </w:rPr>
        <w:br w:type="page" w:clear="all"/>
      </w:r>
      <w:r/>
    </w:p>
    <w:p>
      <w:pPr>
        <w:pStyle w:val="906"/>
        <w:jc w:val="right"/>
        <w:spacing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№3</w:t>
      </w:r>
      <w:r>
        <w:rPr>
          <w:b/>
          <w:bCs/>
          <w:sz w:val="22"/>
          <w:szCs w:val="22"/>
        </w:rPr>
      </w:r>
    </w:p>
    <w:p>
      <w:pPr>
        <w:contextualSpacing/>
        <w:ind w:firstLine="5953"/>
        <w:jc w:val="right"/>
      </w:pPr>
      <w:r>
        <w:rPr>
          <w:rFonts w:cs="Times New Roman"/>
          <w:sz w:val="22"/>
        </w:rPr>
        <w:t xml:space="preserve">Президенту Гильдии Союза «</w:t>
      </w:r>
      <w:r>
        <w:rPr>
          <w:rFonts w:cs="Times New Roman"/>
          <w:color w:val="000000"/>
          <w:sz w:val="22"/>
        </w:rPr>
        <w:t xml:space="preserve">СРО                                                   </w:t>
      </w:r>
      <w:r>
        <w:rPr>
          <w:rFonts w:cs="Times New Roman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/>
    </w:p>
    <w:p>
      <w:pPr>
        <w:contextualSpacing/>
        <w:ind w:firstLine="5953"/>
        <w:jc w:val="right"/>
      </w:pPr>
      <w:r>
        <w:rPr>
          <w:rFonts w:cs="Times New Roman"/>
          <w:sz w:val="22"/>
        </w:rPr>
        <w:t xml:space="preserve">И.Э. </w:t>
      </w:r>
      <w:r>
        <w:rPr>
          <w:rFonts w:cs="Times New Roman"/>
          <w:sz w:val="22"/>
        </w:rPr>
        <w:t xml:space="preserve">Ихсанову</w:t>
      </w:r>
      <w:r/>
    </w:p>
    <w:p>
      <w:pPr>
        <w:contextualSpacing/>
        <w:ind w:firstLine="5953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от арбитражного управляющего___________</w:t>
      </w:r>
      <w:r>
        <w:rPr>
          <w:rFonts w:cs="Times New Roman"/>
          <w:sz w:val="22"/>
        </w:rPr>
      </w:r>
    </w:p>
    <w:p>
      <w:pPr>
        <w:contextualSpacing/>
        <w:ind w:firstLine="5953"/>
      </w:pPr>
      <w:r>
        <w:rPr>
          <w:rFonts w:cs="Times New Roman"/>
          <w:sz w:val="22"/>
        </w:rPr>
        <w:t xml:space="preserve">______________________________________</w:t>
      </w:r>
      <w:r/>
    </w:p>
    <w:p>
      <w:pPr>
        <w:pStyle w:val="902"/>
        <w:ind w:firstLine="720"/>
        <w:jc w:val="both"/>
        <w:spacing w:after="0" w:line="240" w:lineRule="auto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02"/>
        <w:jc w:val="center"/>
        <w:spacing w:after="0" w:line="240" w:lineRule="auto"/>
        <w:rPr>
          <w:b/>
          <w:bCs/>
        </w:rPr>
      </w:pPr>
      <w:r>
        <w:rPr>
          <w:b/>
        </w:rPr>
        <w:t xml:space="preserve">Заявление о согласии арбитражного управляющего на обработку персональных данных и их публикацию</w:t>
      </w:r>
      <w:r>
        <w:rPr>
          <w:b/>
          <w:bCs/>
        </w:rPr>
      </w:r>
    </w:p>
    <w:p>
      <w:pPr>
        <w:pStyle w:val="902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2"/>
        <w:ind w:firstLine="425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ст. 22., 22.1 Федерального закона от 26 октября 2002 г. № 127-ФЗ «О несостоятельности (банкротстве)», ст. 7.1.  </w:t>
      </w:r>
      <w:r>
        <w:rPr>
          <w:sz w:val="22"/>
          <w:szCs w:val="22"/>
        </w:rPr>
        <w:t xml:space="preserve">Федерального закона от 1 декабря 2007 г. № 315-ФЗ «О саморе</w:t>
      </w:r>
      <w:r>
        <w:rPr>
          <w:sz w:val="22"/>
          <w:szCs w:val="22"/>
        </w:rPr>
        <w:t xml:space="preserve">гулируемых организациях», приказом Министерства экономического развития РФ от 10 июля 2015 г. № 465 «Об утверждении Федерального стандарта деятельности саморегулируемых организаций арбитражных управляющих «Перечень обязательных сведений, включаемых саморег</w:t>
      </w:r>
      <w:r>
        <w:rPr>
          <w:sz w:val="22"/>
          <w:szCs w:val="22"/>
        </w:rPr>
        <w:t xml:space="preserve">улируемой организацией арбитражных управляющих в реестр арбитражных управляющих, и порядок ведения саморегулируемой организацией арбитражных управляющих такого реестра» предусмотрена обработка и публикация персональных данных арбитражных управляющих-членов</w:t>
      </w:r>
      <w:r>
        <w:rPr>
          <w:sz w:val="22"/>
          <w:szCs w:val="22"/>
        </w:rPr>
        <w:t xml:space="preserve"> Союза «Саморегулируемая организация «Гильдия арбитражных управляющих».</w:t>
      </w:r>
      <w:r>
        <w:rPr>
          <w:sz w:val="22"/>
          <w:szCs w:val="22"/>
        </w:rPr>
      </w:r>
    </w:p>
    <w:p>
      <w:pPr>
        <w:pStyle w:val="902"/>
        <w:ind w:firstLine="425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о исполнение Федерального закона от 27 июля 2006 г. № 152-ФЗ «О персональных данных» выражаю свое согласие на обработку моих персональных данных и их публикацию на срок моего членства в Союзе «Саморегулируемая организация «Гильдия арбитражных управляющих».</w:t>
      </w:r>
      <w:r>
        <w:rPr>
          <w:sz w:val="22"/>
          <w:szCs w:val="22"/>
        </w:rPr>
      </w:r>
    </w:p>
    <w:p>
      <w:pPr>
        <w:pStyle w:val="902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2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2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2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2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Арбитражный управляющий _______________ /___________/            </w:t>
      </w:r>
      <w:r>
        <w:rPr>
          <w:sz w:val="22"/>
          <w:szCs w:val="22"/>
        </w:rPr>
        <w:t xml:space="preserve">            «___»______________202    г. </w:t>
      </w:r>
      <w:r>
        <w:rPr>
          <w:sz w:val="22"/>
          <w:szCs w:val="22"/>
        </w:rPr>
      </w:r>
    </w:p>
    <w:p>
      <w:pPr>
        <w:pStyle w:val="902"/>
        <w:jc w:val="both"/>
        <w:spacing w:after="0" w:line="240" w:lineRule="auto"/>
        <w:tabs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right"/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</w:r>
      <w:r>
        <w:rPr>
          <w:rFonts w:cs="Times New Roman"/>
          <w:b/>
          <w:bCs/>
          <w:color w:val="000000" w:themeColor="text1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510" w:left="1134" w:header="426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left" w:pos="6428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22"/>
  </w:num>
  <w:num w:numId="7">
    <w:abstractNumId w:val="25"/>
  </w:num>
  <w:num w:numId="8">
    <w:abstractNumId w:val="18"/>
  </w:num>
  <w:num w:numId="9">
    <w:abstractNumId w:val="12"/>
  </w:num>
  <w:num w:numId="10">
    <w:abstractNumId w:val="14"/>
  </w:num>
  <w:num w:numId="11">
    <w:abstractNumId w:val="6"/>
  </w:num>
  <w:num w:numId="12">
    <w:abstractNumId w:val="1"/>
  </w:num>
  <w:num w:numId="13">
    <w:abstractNumId w:val="23"/>
  </w:num>
  <w:num w:numId="14">
    <w:abstractNumId w:val="11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0"/>
  </w:num>
  <w:num w:numId="20">
    <w:abstractNumId w:val="20"/>
  </w:num>
  <w:num w:numId="21">
    <w:abstractNumId w:val="21"/>
  </w:num>
  <w:num w:numId="22">
    <w:abstractNumId w:val="7"/>
  </w:num>
  <w:num w:numId="23">
    <w:abstractNumId w:val="19"/>
  </w:num>
  <w:num w:numId="24">
    <w:abstractNumId w:val="24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25"/>
    <w:link w:val="740"/>
    <w:uiPriority w:val="11"/>
    <w:rPr>
      <w:sz w:val="24"/>
      <w:szCs w:val="24"/>
    </w:rPr>
  </w:style>
  <w:style w:type="character" w:styleId="39">
    <w:name w:val="Quote Char"/>
    <w:link w:val="742"/>
    <w:uiPriority w:val="29"/>
    <w:rPr>
      <w:i/>
    </w:rPr>
  </w:style>
  <w:style w:type="character" w:styleId="41">
    <w:name w:val="Intense Quote Char"/>
    <w:link w:val="744"/>
    <w:uiPriority w:val="30"/>
    <w:rPr>
      <w:i/>
    </w:rPr>
  </w:style>
  <w:style w:type="character" w:styleId="176">
    <w:name w:val="Footnote Text Char"/>
    <w:link w:val="875"/>
    <w:uiPriority w:val="99"/>
    <w:rPr>
      <w:sz w:val="18"/>
    </w:rPr>
  </w:style>
  <w:style w:type="character" w:styleId="179">
    <w:name w:val="Endnote Text Char"/>
    <w:link w:val="878"/>
    <w:uiPriority w:val="99"/>
    <w:rPr>
      <w:sz w:val="20"/>
    </w:rPr>
  </w:style>
  <w:style w:type="paragraph" w:styleId="715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716">
    <w:name w:val="Heading 1"/>
    <w:basedOn w:val="715"/>
    <w:next w:val="715"/>
    <w:link w:val="904"/>
    <w:qFormat/>
    <w:p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717">
    <w:name w:val="Heading 2"/>
    <w:basedOn w:val="715"/>
    <w:next w:val="715"/>
    <w:link w:val="905"/>
    <w:qFormat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link w:val="901"/>
    <w:qFormat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after="0" w:line="240" w:lineRule="auto"/>
    </w:pPr>
  </w:style>
  <w:style w:type="character" w:styleId="739" w:customStyle="1">
    <w:name w:val="Title Char"/>
    <w:basedOn w:val="725"/>
    <w:uiPriority w:val="10"/>
    <w:rPr>
      <w:sz w:val="48"/>
      <w:szCs w:val="48"/>
    </w:rPr>
  </w:style>
  <w:style w:type="paragraph" w:styleId="740">
    <w:name w:val="Subtitle"/>
    <w:basedOn w:val="715"/>
    <w:next w:val="715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25"/>
    <w:link w:val="740"/>
    <w:uiPriority w:val="11"/>
    <w:rPr>
      <w:sz w:val="24"/>
      <w:szCs w:val="24"/>
    </w:rPr>
  </w:style>
  <w:style w:type="paragraph" w:styleId="742">
    <w:name w:val="Quote"/>
    <w:basedOn w:val="715"/>
    <w:next w:val="715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5"/>
    <w:next w:val="715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5"/>
    <w:uiPriority w:val="99"/>
  </w:style>
  <w:style w:type="character" w:styleId="747" w:customStyle="1">
    <w:name w:val="Footer Char"/>
    <w:basedOn w:val="725"/>
    <w:uiPriority w:val="99"/>
  </w:style>
  <w:style w:type="paragraph" w:styleId="748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9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3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3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7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8" w:customStyle="1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2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6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6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0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0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4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15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5"/>
    <w:uiPriority w:val="99"/>
    <w:unhideWhenUsed/>
    <w:rPr>
      <w:vertAlign w:val="superscript"/>
    </w:rPr>
  </w:style>
  <w:style w:type="paragraph" w:styleId="878">
    <w:name w:val="endnote text"/>
    <w:basedOn w:val="715"/>
    <w:link w:val="879"/>
    <w:uiPriority w:val="99"/>
    <w:semiHidden/>
    <w:unhideWhenUsed/>
    <w:pPr>
      <w:spacing w:after="0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5"/>
    <w:uiPriority w:val="99"/>
    <w:semiHidden/>
    <w:unhideWhenUsed/>
    <w:rPr>
      <w:vertAlign w:val="superscript"/>
    </w:rPr>
  </w:style>
  <w:style w:type="paragraph" w:styleId="881">
    <w:name w:val="toc 1"/>
    <w:basedOn w:val="715"/>
    <w:next w:val="715"/>
    <w:uiPriority w:val="39"/>
    <w:unhideWhenUsed/>
    <w:pPr>
      <w:spacing w:after="57"/>
    </w:pPr>
  </w:style>
  <w:style w:type="paragraph" w:styleId="88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8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8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8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5"/>
    <w:next w:val="715"/>
    <w:uiPriority w:val="99"/>
    <w:unhideWhenUsed/>
    <w:pPr>
      <w:spacing w:after="0"/>
    </w:pPr>
  </w:style>
  <w:style w:type="paragraph" w:styleId="892">
    <w:name w:val="Header"/>
    <w:basedOn w:val="715"/>
    <w:link w:val="893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725"/>
    <w:link w:val="892"/>
    <w:uiPriority w:val="99"/>
    <w:rPr>
      <w:rFonts w:ascii="Times New Roman" w:hAnsi="Times New Roman"/>
      <w:sz w:val="28"/>
    </w:rPr>
  </w:style>
  <w:style w:type="paragraph" w:styleId="894">
    <w:name w:val="Footer"/>
    <w:basedOn w:val="715"/>
    <w:link w:val="895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725"/>
    <w:link w:val="894"/>
    <w:uiPriority w:val="99"/>
    <w:rPr>
      <w:rFonts w:ascii="Times New Roman" w:hAnsi="Times New Roman"/>
      <w:sz w:val="28"/>
    </w:rPr>
  </w:style>
  <w:style w:type="table" w:styleId="896">
    <w:name w:val="Table Grid"/>
    <w:basedOn w:val="726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7">
    <w:name w:val="Hyperlink"/>
    <w:basedOn w:val="725"/>
    <w:uiPriority w:val="99"/>
    <w:unhideWhenUsed/>
    <w:rPr>
      <w:color w:val="0563c1" w:themeColor="hyperlink"/>
      <w:u w:val="single"/>
    </w:rPr>
  </w:style>
  <w:style w:type="character" w:styleId="898" w:customStyle="1">
    <w:name w:val="Неразрешенное упоминание1"/>
    <w:basedOn w:val="725"/>
    <w:uiPriority w:val="99"/>
    <w:semiHidden/>
    <w:unhideWhenUsed/>
    <w:rPr>
      <w:color w:val="605e5c"/>
      <w:shd w:val="clear" w:color="auto" w:fill="e1dfdd"/>
    </w:rPr>
  </w:style>
  <w:style w:type="paragraph" w:styleId="899">
    <w:name w:val="Balloon Text"/>
    <w:basedOn w:val="715"/>
    <w:link w:val="900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725"/>
    <w:link w:val="899"/>
    <w:uiPriority w:val="99"/>
    <w:semiHidden/>
    <w:rPr>
      <w:rFonts w:ascii="Tahoma" w:hAnsi="Tahoma" w:cs="Tahoma"/>
      <w:sz w:val="16"/>
      <w:szCs w:val="16"/>
    </w:rPr>
  </w:style>
  <w:style w:type="character" w:styleId="901" w:customStyle="1">
    <w:name w:val="Заголовок 4 Знак"/>
    <w:basedOn w:val="725"/>
    <w:link w:val="71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2">
    <w:name w:val="Body Text Indent 2"/>
    <w:basedOn w:val="715"/>
    <w:link w:val="903"/>
    <w:pPr>
      <w:ind w:left="283"/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styleId="903" w:customStyle="1">
    <w:name w:val="Основной текст с отступом 2 Знак"/>
    <w:basedOn w:val="725"/>
    <w:link w:val="90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Заголовок 1 Знак"/>
    <w:basedOn w:val="725"/>
    <w:link w:val="71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25"/>
    <w:link w:val="71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Normal (Web)"/>
    <w:basedOn w:val="7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907">
    <w:name w:val="Title"/>
    <w:basedOn w:val="715"/>
    <w:link w:val="908"/>
    <w:qFormat/>
    <w:pPr>
      <w:jc w:val="center"/>
      <w:spacing w:after="0"/>
    </w:pPr>
    <w:rPr>
      <w:rFonts w:eastAsia="Times New Roman" w:cs="Times New Roman"/>
      <w:b/>
      <w:sz w:val="32"/>
      <w:szCs w:val="20"/>
      <w:lang w:eastAsia="ru-RU"/>
    </w:rPr>
  </w:style>
  <w:style w:type="character" w:styleId="908" w:customStyle="1">
    <w:name w:val="Название Знак"/>
    <w:basedOn w:val="725"/>
    <w:link w:val="907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09">
    <w:name w:val="Body Text"/>
    <w:basedOn w:val="715"/>
    <w:link w:val="910"/>
    <w:uiPriority w:val="99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styleId="910" w:customStyle="1">
    <w:name w:val="Основной текст Знак"/>
    <w:basedOn w:val="725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Форум АУ Казань</cp:lastModifiedBy>
  <cp:revision>4</cp:revision>
  <dcterms:created xsi:type="dcterms:W3CDTF">2023-11-14T12:15:00Z</dcterms:created>
  <dcterms:modified xsi:type="dcterms:W3CDTF">2023-11-15T13:58:58Z</dcterms:modified>
</cp:coreProperties>
</file>